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7A86B" w14:textId="77777777" w:rsidR="00681740" w:rsidRDefault="00681740" w:rsidP="000E42B9">
      <w:pPr>
        <w:spacing w:after="0"/>
        <w:rPr>
          <w:rFonts w:ascii="Gill Sans MT" w:hAnsi="Gill Sans MT"/>
          <w:b/>
          <w:sz w:val="28"/>
          <w:szCs w:val="28"/>
        </w:rPr>
      </w:pPr>
    </w:p>
    <w:p w14:paraId="0817AAD6" w14:textId="295BFEB8" w:rsidR="008F60C6" w:rsidRPr="00681740" w:rsidRDefault="008F60C6" w:rsidP="000E42B9">
      <w:pPr>
        <w:spacing w:after="0"/>
        <w:rPr>
          <w:rFonts w:ascii="Gill Sans MT" w:hAnsi="Gill Sans MT"/>
          <w:b/>
          <w:sz w:val="32"/>
          <w:szCs w:val="32"/>
        </w:rPr>
      </w:pPr>
      <w:r w:rsidRPr="008F60C6">
        <w:rPr>
          <w:rFonts w:ascii="Gill Sans MT" w:hAnsi="Gill Sans MT"/>
          <w:b/>
          <w:sz w:val="28"/>
          <w:szCs w:val="28"/>
        </w:rPr>
        <w:t xml:space="preserve">Role Description: </w:t>
      </w:r>
      <w:r w:rsidRPr="00681740">
        <w:rPr>
          <w:rFonts w:ascii="Gill Sans MT" w:hAnsi="Gill Sans MT"/>
          <w:b/>
          <w:sz w:val="32"/>
          <w:szCs w:val="32"/>
        </w:rPr>
        <w:t>Churchwarden</w:t>
      </w:r>
    </w:p>
    <w:p w14:paraId="0F018E57" w14:textId="77777777" w:rsidR="008F60C6" w:rsidRPr="001D7070" w:rsidRDefault="008F60C6" w:rsidP="000E42B9">
      <w:pPr>
        <w:spacing w:after="0"/>
        <w:rPr>
          <w:rFonts w:cstheme="minorHAnsi"/>
          <w:sz w:val="24"/>
          <w:szCs w:val="24"/>
        </w:rPr>
      </w:pPr>
      <w:r w:rsidRPr="001D7070">
        <w:rPr>
          <w:rFonts w:cstheme="minorHAnsi"/>
          <w:sz w:val="24"/>
          <w:szCs w:val="24"/>
        </w:rPr>
        <w:t>In co-operation with the priest in charge</w:t>
      </w:r>
      <w:r w:rsidR="00C6592F" w:rsidRPr="001D7070">
        <w:rPr>
          <w:rFonts w:cstheme="minorHAnsi"/>
          <w:sz w:val="24"/>
          <w:szCs w:val="24"/>
        </w:rPr>
        <w:t xml:space="preserve"> (or, in cases of vacancy, the </w:t>
      </w:r>
      <w:proofErr w:type="gramStart"/>
      <w:r w:rsidR="00C6592F" w:rsidRPr="001D7070">
        <w:rPr>
          <w:rFonts w:cstheme="minorHAnsi"/>
          <w:sz w:val="24"/>
          <w:szCs w:val="24"/>
        </w:rPr>
        <w:t>B</w:t>
      </w:r>
      <w:r w:rsidRPr="001D7070">
        <w:rPr>
          <w:rFonts w:cstheme="minorHAnsi"/>
          <w:sz w:val="24"/>
          <w:szCs w:val="24"/>
        </w:rPr>
        <w:t>ishop</w:t>
      </w:r>
      <w:proofErr w:type="gramEnd"/>
      <w:r w:rsidRPr="001D7070">
        <w:rPr>
          <w:rFonts w:cstheme="minorHAnsi"/>
          <w:sz w:val="24"/>
          <w:szCs w:val="24"/>
        </w:rPr>
        <w:t xml:space="preserve">), Churchwardens are generally responsible for the day-to-day functioning of the parish. These responsibilities include various aspects of administration, building operation, and personnel. Their work is not just the maintenance of the church </w:t>
      </w:r>
      <w:proofErr w:type="gramStart"/>
      <w:r w:rsidRPr="001D7070">
        <w:rPr>
          <w:rFonts w:cstheme="minorHAnsi"/>
          <w:sz w:val="24"/>
          <w:szCs w:val="24"/>
        </w:rPr>
        <w:t>building, but</w:t>
      </w:r>
      <w:proofErr w:type="gramEnd"/>
      <w:r w:rsidRPr="001D7070">
        <w:rPr>
          <w:rFonts w:cstheme="minorHAnsi"/>
          <w:sz w:val="24"/>
          <w:szCs w:val="24"/>
        </w:rPr>
        <w:t xml:space="preserve"> helping the smooth running of the Church. In this capacity, </w:t>
      </w:r>
      <w:r w:rsidR="00C6592F" w:rsidRPr="001D7070">
        <w:rPr>
          <w:rFonts w:cstheme="minorHAnsi"/>
          <w:sz w:val="24"/>
          <w:szCs w:val="24"/>
        </w:rPr>
        <w:t>Church</w:t>
      </w:r>
      <w:r w:rsidRPr="001D7070">
        <w:rPr>
          <w:rFonts w:cstheme="minorHAnsi"/>
          <w:sz w:val="24"/>
          <w:szCs w:val="24"/>
        </w:rPr>
        <w:t>wardens are considered the leading lay member of the congregation.</w:t>
      </w:r>
    </w:p>
    <w:p w14:paraId="49BE54BB" w14:textId="77777777" w:rsidR="008F60C6" w:rsidRPr="001D7070" w:rsidRDefault="008F60C6" w:rsidP="000E42B9">
      <w:pPr>
        <w:spacing w:after="0"/>
        <w:rPr>
          <w:rFonts w:cstheme="minorHAnsi"/>
          <w:sz w:val="24"/>
          <w:szCs w:val="24"/>
        </w:rPr>
      </w:pPr>
    </w:p>
    <w:p w14:paraId="25C55B75" w14:textId="77777777" w:rsidR="008F60C6" w:rsidRPr="001D7070" w:rsidRDefault="008F60C6" w:rsidP="000E42B9">
      <w:pPr>
        <w:spacing w:after="0"/>
        <w:rPr>
          <w:rFonts w:cstheme="minorHAnsi"/>
          <w:b/>
          <w:sz w:val="28"/>
          <w:szCs w:val="28"/>
        </w:rPr>
      </w:pPr>
      <w:r w:rsidRPr="001D7070">
        <w:rPr>
          <w:rFonts w:cstheme="minorHAnsi"/>
          <w:b/>
          <w:sz w:val="28"/>
          <w:szCs w:val="28"/>
        </w:rPr>
        <w:t>Duties/Responsibilities</w:t>
      </w:r>
    </w:p>
    <w:p w14:paraId="1F5262F6" w14:textId="77777777" w:rsidR="008F60C6" w:rsidRPr="001D7070" w:rsidRDefault="008F60C6" w:rsidP="00900D44">
      <w:pPr>
        <w:pStyle w:val="ListParagraph"/>
        <w:numPr>
          <w:ilvl w:val="0"/>
          <w:numId w:val="1"/>
        </w:numPr>
        <w:spacing w:after="0"/>
        <w:rPr>
          <w:rFonts w:cstheme="minorHAnsi"/>
          <w:sz w:val="24"/>
          <w:szCs w:val="24"/>
        </w:rPr>
      </w:pPr>
      <w:r w:rsidRPr="001D7070">
        <w:rPr>
          <w:rFonts w:cstheme="minorHAnsi"/>
          <w:sz w:val="24"/>
          <w:szCs w:val="24"/>
        </w:rPr>
        <w:t>Ensuring the smooth conduct of services</w:t>
      </w:r>
    </w:p>
    <w:p w14:paraId="36AB2779" w14:textId="77777777" w:rsidR="008F60C6" w:rsidRPr="001D7070" w:rsidRDefault="008F60C6" w:rsidP="00900D44">
      <w:pPr>
        <w:pStyle w:val="ListParagraph"/>
        <w:numPr>
          <w:ilvl w:val="0"/>
          <w:numId w:val="1"/>
        </w:numPr>
        <w:spacing w:after="0"/>
        <w:rPr>
          <w:rFonts w:cstheme="minorHAnsi"/>
          <w:sz w:val="24"/>
          <w:szCs w:val="24"/>
        </w:rPr>
      </w:pPr>
      <w:r w:rsidRPr="001D7070">
        <w:rPr>
          <w:rFonts w:cstheme="minorHAnsi"/>
          <w:sz w:val="24"/>
          <w:szCs w:val="24"/>
        </w:rPr>
        <w:t>Overseeing the order and maintenance of the church building(s)</w:t>
      </w:r>
    </w:p>
    <w:p w14:paraId="5F1617F5" w14:textId="77777777" w:rsidR="008F60C6" w:rsidRPr="001D7070" w:rsidRDefault="008F60C6" w:rsidP="00900D44">
      <w:pPr>
        <w:pStyle w:val="ListParagraph"/>
        <w:numPr>
          <w:ilvl w:val="0"/>
          <w:numId w:val="1"/>
        </w:numPr>
        <w:spacing w:after="0"/>
        <w:rPr>
          <w:rFonts w:cstheme="minorHAnsi"/>
          <w:sz w:val="24"/>
          <w:szCs w:val="24"/>
        </w:rPr>
      </w:pPr>
      <w:r w:rsidRPr="001D7070">
        <w:rPr>
          <w:rFonts w:cstheme="minorHAnsi"/>
          <w:sz w:val="24"/>
          <w:szCs w:val="24"/>
        </w:rPr>
        <w:t>Attending all parochial church council and standing committee meetings</w:t>
      </w:r>
    </w:p>
    <w:p w14:paraId="6DA20B63" w14:textId="77777777" w:rsidR="008F60C6" w:rsidRPr="001D7070" w:rsidRDefault="008F60C6" w:rsidP="00900D44">
      <w:pPr>
        <w:pStyle w:val="ListParagraph"/>
        <w:numPr>
          <w:ilvl w:val="0"/>
          <w:numId w:val="1"/>
        </w:numPr>
        <w:spacing w:after="0"/>
        <w:rPr>
          <w:rFonts w:cstheme="minorHAnsi"/>
          <w:sz w:val="24"/>
          <w:szCs w:val="24"/>
        </w:rPr>
      </w:pPr>
      <w:r w:rsidRPr="001D7070">
        <w:rPr>
          <w:rFonts w:cstheme="minorHAnsi"/>
          <w:sz w:val="24"/>
          <w:szCs w:val="24"/>
        </w:rPr>
        <w:t>Responding to official questions about the parish</w:t>
      </w:r>
    </w:p>
    <w:p w14:paraId="7C9BB8B1" w14:textId="77777777" w:rsidR="008F60C6" w:rsidRPr="001D7070" w:rsidRDefault="00900D44" w:rsidP="00900D44">
      <w:pPr>
        <w:pStyle w:val="ListParagraph"/>
        <w:numPr>
          <w:ilvl w:val="0"/>
          <w:numId w:val="1"/>
        </w:numPr>
        <w:spacing w:after="0"/>
        <w:rPr>
          <w:rFonts w:cstheme="minorHAnsi"/>
          <w:sz w:val="24"/>
          <w:szCs w:val="24"/>
        </w:rPr>
      </w:pPr>
      <w:r w:rsidRPr="001D7070">
        <w:rPr>
          <w:rFonts w:cstheme="minorHAnsi"/>
          <w:sz w:val="24"/>
          <w:szCs w:val="24"/>
        </w:rPr>
        <w:t>Handling the continuity of worship in the Church during a</w:t>
      </w:r>
      <w:r w:rsidR="003B6DEB" w:rsidRPr="001D7070">
        <w:rPr>
          <w:rFonts w:cstheme="minorHAnsi"/>
          <w:sz w:val="24"/>
          <w:szCs w:val="24"/>
        </w:rPr>
        <w:t xml:space="preserve"> vacancy</w:t>
      </w:r>
    </w:p>
    <w:p w14:paraId="7D095582" w14:textId="77777777" w:rsidR="00900D44" w:rsidRPr="001D7070" w:rsidRDefault="00900D44" w:rsidP="000E42B9">
      <w:pPr>
        <w:spacing w:after="0"/>
        <w:rPr>
          <w:rFonts w:cstheme="minorHAnsi"/>
          <w:sz w:val="24"/>
          <w:szCs w:val="24"/>
        </w:rPr>
      </w:pPr>
    </w:p>
    <w:p w14:paraId="6A225C20" w14:textId="77777777" w:rsidR="00831894" w:rsidRPr="001D7070" w:rsidRDefault="00831894" w:rsidP="00831894">
      <w:pPr>
        <w:spacing w:after="0"/>
        <w:rPr>
          <w:rFonts w:cstheme="minorHAnsi"/>
          <w:b/>
          <w:sz w:val="28"/>
          <w:szCs w:val="28"/>
        </w:rPr>
      </w:pPr>
      <w:r w:rsidRPr="001D7070">
        <w:rPr>
          <w:rFonts w:cstheme="minorHAnsi"/>
          <w:b/>
          <w:sz w:val="28"/>
          <w:szCs w:val="28"/>
        </w:rPr>
        <w:t>Responsible to (named contact for support and resolution of any difficulties):</w:t>
      </w:r>
    </w:p>
    <w:p w14:paraId="43353A3A" w14:textId="77777777" w:rsidR="00831894" w:rsidRPr="001D7070" w:rsidRDefault="00831894" w:rsidP="00831894">
      <w:pPr>
        <w:spacing w:after="0"/>
        <w:rPr>
          <w:rFonts w:cstheme="minorHAnsi"/>
          <w:sz w:val="24"/>
          <w:szCs w:val="24"/>
        </w:rPr>
      </w:pPr>
      <w:r w:rsidRPr="001D7070">
        <w:rPr>
          <w:rFonts w:cstheme="minorHAnsi"/>
          <w:sz w:val="24"/>
          <w:szCs w:val="24"/>
        </w:rPr>
        <w:t xml:space="preserve">[The Incumbent] </w:t>
      </w:r>
      <w:r w:rsidR="003B6DEB" w:rsidRPr="001D7070">
        <w:rPr>
          <w:rFonts w:cstheme="minorHAnsi"/>
          <w:sz w:val="24"/>
          <w:szCs w:val="24"/>
        </w:rPr>
        <w:t xml:space="preserve">(and the Bishop of Exeter) </w:t>
      </w:r>
      <w:r w:rsidRPr="001D7070">
        <w:rPr>
          <w:rFonts w:cstheme="minorHAnsi"/>
          <w:sz w:val="24"/>
          <w:szCs w:val="24"/>
        </w:rPr>
        <w:t>and through them to the PCC.</w:t>
      </w:r>
    </w:p>
    <w:p w14:paraId="6C078D8C" w14:textId="77777777" w:rsidR="00831894" w:rsidRPr="001D7070" w:rsidRDefault="00831894" w:rsidP="000E42B9">
      <w:pPr>
        <w:spacing w:after="0"/>
        <w:rPr>
          <w:rFonts w:cstheme="minorHAnsi"/>
          <w:sz w:val="24"/>
          <w:szCs w:val="24"/>
        </w:rPr>
      </w:pPr>
    </w:p>
    <w:p w14:paraId="78CE22D3" w14:textId="77777777" w:rsidR="00F17958" w:rsidRPr="001D7070" w:rsidRDefault="00F17958" w:rsidP="000E42B9">
      <w:pPr>
        <w:spacing w:after="0"/>
        <w:rPr>
          <w:rFonts w:cstheme="minorHAnsi"/>
          <w:b/>
          <w:sz w:val="28"/>
          <w:szCs w:val="28"/>
        </w:rPr>
      </w:pPr>
      <w:r w:rsidRPr="001D7070">
        <w:rPr>
          <w:rFonts w:cstheme="minorHAnsi"/>
          <w:b/>
          <w:sz w:val="28"/>
          <w:szCs w:val="28"/>
        </w:rPr>
        <w:t>Checks Required Prior to Appointment</w:t>
      </w:r>
    </w:p>
    <w:p w14:paraId="42D95766" w14:textId="7ECB8F98" w:rsidR="001D7070" w:rsidRPr="001D7070" w:rsidRDefault="001D7070" w:rsidP="001D7070">
      <w:pPr>
        <w:pStyle w:val="ListParagraph"/>
        <w:numPr>
          <w:ilvl w:val="0"/>
          <w:numId w:val="4"/>
        </w:numPr>
        <w:rPr>
          <w:rFonts w:cstheme="minorHAnsi"/>
          <w:sz w:val="24"/>
          <w:szCs w:val="24"/>
        </w:rPr>
      </w:pPr>
      <w:r w:rsidRPr="001D7070">
        <w:rPr>
          <w:rFonts w:cstheme="minorHAnsi"/>
          <w:sz w:val="24"/>
          <w:szCs w:val="24"/>
        </w:rPr>
        <w:t>If a charity sponsors or provides work with children and/or vulnerable adults, the charity trustees (PCC members</w:t>
      </w:r>
      <w:r>
        <w:rPr>
          <w:rFonts w:cstheme="minorHAnsi"/>
          <w:sz w:val="24"/>
          <w:szCs w:val="24"/>
        </w:rPr>
        <w:t xml:space="preserve"> including Churchwardens</w:t>
      </w:r>
      <w:r w:rsidRPr="001D7070">
        <w:rPr>
          <w:rFonts w:cstheme="minorHAnsi"/>
          <w:sz w:val="24"/>
          <w:szCs w:val="24"/>
        </w:rPr>
        <w:t xml:space="preserve">) are eligible for an Enhanced DBS check </w:t>
      </w:r>
      <w:r w:rsidR="005D4F4A">
        <w:rPr>
          <w:rFonts w:cstheme="minorHAnsi"/>
          <w:sz w:val="24"/>
          <w:szCs w:val="24"/>
        </w:rPr>
        <w:t>against</w:t>
      </w:r>
      <w:r w:rsidRPr="001D7070">
        <w:rPr>
          <w:rFonts w:cstheme="minorHAnsi"/>
          <w:sz w:val="24"/>
          <w:szCs w:val="24"/>
        </w:rPr>
        <w:t xml:space="preserve"> the Child and/or </w:t>
      </w:r>
      <w:proofErr w:type="gramStart"/>
      <w:r w:rsidRPr="001D7070">
        <w:rPr>
          <w:rFonts w:cstheme="minorHAnsi"/>
          <w:sz w:val="24"/>
          <w:szCs w:val="24"/>
        </w:rPr>
        <w:t>Adult</w:t>
      </w:r>
      <w:proofErr w:type="gramEnd"/>
      <w:r w:rsidRPr="001D7070">
        <w:rPr>
          <w:rFonts w:cstheme="minorHAnsi"/>
          <w:sz w:val="24"/>
          <w:szCs w:val="24"/>
        </w:rPr>
        <w:t xml:space="preserve"> workforces. </w:t>
      </w:r>
      <w:r w:rsidRPr="005D4F4A">
        <w:rPr>
          <w:rFonts w:cstheme="minorHAnsi"/>
          <w:b/>
          <w:bCs/>
          <w:sz w:val="24"/>
          <w:szCs w:val="24"/>
        </w:rPr>
        <w:t>(Please see note 1 below).</w:t>
      </w:r>
    </w:p>
    <w:p w14:paraId="4E2951B0" w14:textId="4AC5CD16" w:rsidR="005D4F4A" w:rsidRPr="005D4F4A" w:rsidRDefault="005D4F4A" w:rsidP="005D4F4A">
      <w:pPr>
        <w:pStyle w:val="ListParagraph"/>
        <w:numPr>
          <w:ilvl w:val="0"/>
          <w:numId w:val="4"/>
        </w:numPr>
        <w:rPr>
          <w:rFonts w:cstheme="minorHAnsi"/>
          <w:sz w:val="24"/>
          <w:szCs w:val="24"/>
        </w:rPr>
      </w:pPr>
      <w:bookmarkStart w:id="0" w:name="_Hlk95461693"/>
      <w:r>
        <w:rPr>
          <w:rFonts w:cstheme="minorHAnsi"/>
          <w:sz w:val="24"/>
          <w:szCs w:val="24"/>
        </w:rPr>
        <w:t xml:space="preserve">As </w:t>
      </w:r>
      <w:r w:rsidRPr="005D4F4A">
        <w:rPr>
          <w:rFonts w:cstheme="minorHAnsi"/>
          <w:sz w:val="24"/>
          <w:szCs w:val="24"/>
        </w:rPr>
        <w:t xml:space="preserve">an elected member of the PCC </w:t>
      </w:r>
      <w:r>
        <w:rPr>
          <w:rFonts w:cstheme="minorHAnsi"/>
          <w:sz w:val="24"/>
          <w:szCs w:val="24"/>
        </w:rPr>
        <w:t xml:space="preserve">this </w:t>
      </w:r>
      <w:r w:rsidRPr="005D4F4A">
        <w:rPr>
          <w:rFonts w:cstheme="minorHAnsi"/>
          <w:sz w:val="24"/>
          <w:szCs w:val="24"/>
        </w:rPr>
        <w:t>role is not formally subject to references although a PCC may seek references after the election if it wishes to.</w:t>
      </w:r>
      <w:r>
        <w:rPr>
          <w:rFonts w:cstheme="minorHAnsi"/>
          <w:sz w:val="24"/>
          <w:szCs w:val="24"/>
        </w:rPr>
        <w:t xml:space="preserve"> </w:t>
      </w:r>
    </w:p>
    <w:p w14:paraId="6BC9FB09" w14:textId="6250BB2B" w:rsidR="00B5308E" w:rsidRPr="001D7070" w:rsidRDefault="00B5308E" w:rsidP="00B5308E">
      <w:pPr>
        <w:pStyle w:val="ListParagraph"/>
        <w:numPr>
          <w:ilvl w:val="0"/>
          <w:numId w:val="4"/>
        </w:numPr>
        <w:spacing w:after="0"/>
        <w:rPr>
          <w:rFonts w:cstheme="minorHAnsi"/>
          <w:sz w:val="24"/>
          <w:szCs w:val="24"/>
        </w:rPr>
      </w:pPr>
      <w:r w:rsidRPr="001D7070">
        <w:rPr>
          <w:rFonts w:cstheme="minorHAnsi"/>
          <w:sz w:val="24"/>
          <w:szCs w:val="24"/>
        </w:rPr>
        <w:t>Must have signed the personal declaration that they are not disqualified from standing for this office due to being included in a Barred List (within the meaning of the Safeguarding Vulnerable Groups Act 2006)</w:t>
      </w:r>
    </w:p>
    <w:bookmarkEnd w:id="0"/>
    <w:p w14:paraId="35A36632" w14:textId="77777777" w:rsidR="00A37105" w:rsidRDefault="00A37105" w:rsidP="000E42B9">
      <w:pPr>
        <w:spacing w:after="0"/>
        <w:rPr>
          <w:rFonts w:cstheme="minorHAnsi"/>
          <w:b/>
          <w:sz w:val="28"/>
          <w:szCs w:val="28"/>
        </w:rPr>
      </w:pPr>
    </w:p>
    <w:p w14:paraId="136AFE86" w14:textId="245395B7" w:rsidR="00900D44" w:rsidRPr="001D7070" w:rsidRDefault="00900D44" w:rsidP="000E42B9">
      <w:pPr>
        <w:spacing w:after="0"/>
        <w:rPr>
          <w:rFonts w:cstheme="minorHAnsi"/>
          <w:b/>
          <w:sz w:val="28"/>
          <w:szCs w:val="28"/>
        </w:rPr>
      </w:pPr>
      <w:r w:rsidRPr="001D7070">
        <w:rPr>
          <w:rFonts w:cstheme="minorHAnsi"/>
          <w:b/>
          <w:sz w:val="28"/>
          <w:szCs w:val="28"/>
        </w:rPr>
        <w:t>Safeguarding Responsibilities</w:t>
      </w:r>
    </w:p>
    <w:p w14:paraId="0AB32084" w14:textId="77777777" w:rsidR="00900D44" w:rsidRPr="001D7070" w:rsidRDefault="00900D44" w:rsidP="00900D44">
      <w:pPr>
        <w:spacing w:after="0"/>
        <w:rPr>
          <w:rFonts w:cstheme="minorHAnsi"/>
          <w:sz w:val="24"/>
          <w:szCs w:val="24"/>
        </w:rPr>
      </w:pPr>
      <w:r w:rsidRPr="001D7070">
        <w:rPr>
          <w:rFonts w:cstheme="minorHAnsi"/>
          <w:sz w:val="24"/>
          <w:szCs w:val="24"/>
        </w:rPr>
        <w:t>In co-operation with the incumbent, the PCC and the P</w:t>
      </w:r>
      <w:r w:rsidR="00591BFB" w:rsidRPr="001D7070">
        <w:rPr>
          <w:rFonts w:cstheme="minorHAnsi"/>
          <w:sz w:val="24"/>
          <w:szCs w:val="24"/>
        </w:rPr>
        <w:t>arish Safeguarding Representative</w:t>
      </w:r>
      <w:r w:rsidRPr="001D7070">
        <w:rPr>
          <w:rFonts w:cstheme="minorHAnsi"/>
          <w:sz w:val="24"/>
          <w:szCs w:val="24"/>
        </w:rPr>
        <w:t>, to:</w:t>
      </w:r>
    </w:p>
    <w:p w14:paraId="14F32685" w14:textId="77777777"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t xml:space="preserve">ensure, in the period of an incumbency vacancy, that the incumbent’s safeguarding roles are fulfilled, in co-operation with the PCC and Parish Safeguarding </w:t>
      </w:r>
      <w:r w:rsidR="00591BFB" w:rsidRPr="001D7070">
        <w:rPr>
          <w:rFonts w:cstheme="minorHAnsi"/>
          <w:sz w:val="24"/>
          <w:szCs w:val="24"/>
        </w:rPr>
        <w:t>Representative</w:t>
      </w:r>
    </w:p>
    <w:p w14:paraId="4F19897E" w14:textId="77777777"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t>pay attention to the specific needs of children and adults who may be vulnerable when undertaking routine Health and Safety inspections and Risk Assessments</w:t>
      </w:r>
    </w:p>
    <w:p w14:paraId="293C1C75" w14:textId="432AED5B" w:rsidR="001D7070" w:rsidRPr="00681740" w:rsidRDefault="00900D44" w:rsidP="00681740">
      <w:pPr>
        <w:pStyle w:val="ListParagraph"/>
        <w:numPr>
          <w:ilvl w:val="0"/>
          <w:numId w:val="2"/>
        </w:numPr>
        <w:spacing w:after="0"/>
        <w:rPr>
          <w:rFonts w:cstheme="minorHAnsi"/>
          <w:sz w:val="24"/>
          <w:szCs w:val="24"/>
        </w:rPr>
      </w:pPr>
      <w:r w:rsidRPr="001D7070">
        <w:rPr>
          <w:rFonts w:cstheme="minorHAnsi"/>
          <w:sz w:val="24"/>
          <w:szCs w:val="24"/>
        </w:rPr>
        <w:t>ensure that risk assessments are carried out before new activities are undertaken (regular and one-off)</w:t>
      </w:r>
    </w:p>
    <w:p w14:paraId="582312C2" w14:textId="64CD0B6C"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t>ensure that all parish activities are adequately insured</w:t>
      </w:r>
    </w:p>
    <w:p w14:paraId="5493781D" w14:textId="77777777"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lastRenderedPageBreak/>
        <w:t>receive complaints and grievances, and ensure that the parish has procedures for responding to them</w:t>
      </w:r>
    </w:p>
    <w:p w14:paraId="3873CFFF" w14:textId="77777777"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t>ensure that the guidelines for activities with children and adults who may be vulnerable are followed in all parish activities</w:t>
      </w:r>
    </w:p>
    <w:p w14:paraId="4DFF2CD9" w14:textId="77777777"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t>ensure that safeguarding requirements are included in all booking arrangements with organisations and individuals</w:t>
      </w:r>
    </w:p>
    <w:p w14:paraId="5168580C" w14:textId="77777777" w:rsidR="00900D44" w:rsidRPr="001D7070" w:rsidRDefault="00900D44" w:rsidP="00900D44">
      <w:pPr>
        <w:pStyle w:val="ListParagraph"/>
        <w:numPr>
          <w:ilvl w:val="0"/>
          <w:numId w:val="2"/>
        </w:numPr>
        <w:spacing w:after="0"/>
        <w:rPr>
          <w:rFonts w:cstheme="minorHAnsi"/>
          <w:sz w:val="24"/>
          <w:szCs w:val="24"/>
        </w:rPr>
      </w:pPr>
      <w:r w:rsidRPr="001D7070">
        <w:rPr>
          <w:rFonts w:cstheme="minorHAnsi"/>
          <w:sz w:val="24"/>
          <w:szCs w:val="24"/>
        </w:rPr>
        <w:t>answer questions regarding safeguarding as they arise in the Archdeacon’s Articles of Enquiry and Parish Visitations, and address specific advice which may be given</w:t>
      </w:r>
    </w:p>
    <w:p w14:paraId="2B06AEAF" w14:textId="77777777" w:rsidR="00900D44" w:rsidRPr="001D7070" w:rsidRDefault="00900D44" w:rsidP="00900D44">
      <w:pPr>
        <w:spacing w:after="0"/>
        <w:rPr>
          <w:rFonts w:cstheme="minorHAnsi"/>
          <w:sz w:val="24"/>
          <w:szCs w:val="24"/>
        </w:rPr>
      </w:pPr>
    </w:p>
    <w:p w14:paraId="3A683FC0" w14:textId="424EEE04" w:rsidR="00900D44" w:rsidRPr="001D7070" w:rsidRDefault="00900D44" w:rsidP="00900D44">
      <w:pPr>
        <w:spacing w:after="0"/>
        <w:rPr>
          <w:rFonts w:cstheme="minorHAnsi"/>
          <w:b/>
          <w:sz w:val="28"/>
          <w:szCs w:val="28"/>
        </w:rPr>
      </w:pPr>
      <w:r w:rsidRPr="001D7070">
        <w:rPr>
          <w:rFonts w:cstheme="minorHAnsi"/>
          <w:b/>
          <w:sz w:val="28"/>
          <w:szCs w:val="28"/>
        </w:rPr>
        <w:t>Safeguarding ‘Dos &amp; Don</w:t>
      </w:r>
      <w:r w:rsidR="001D7070" w:rsidRPr="001D7070">
        <w:rPr>
          <w:rFonts w:cstheme="minorHAnsi"/>
          <w:b/>
          <w:sz w:val="28"/>
          <w:szCs w:val="28"/>
        </w:rPr>
        <w:t>’</w:t>
      </w:r>
      <w:r w:rsidRPr="001D7070">
        <w:rPr>
          <w:rFonts w:cstheme="minorHAnsi"/>
          <w:b/>
          <w:sz w:val="28"/>
          <w:szCs w:val="28"/>
        </w:rPr>
        <w:t>t</w:t>
      </w:r>
      <w:r w:rsidR="001D7070" w:rsidRPr="001D7070">
        <w:rPr>
          <w:rFonts w:cstheme="minorHAnsi"/>
          <w:b/>
          <w:sz w:val="28"/>
          <w:szCs w:val="28"/>
        </w:rPr>
        <w:t>s</w:t>
      </w:r>
    </w:p>
    <w:p w14:paraId="4C6269DD" w14:textId="77777777" w:rsidR="00900D44" w:rsidRPr="001D7070" w:rsidRDefault="00900D44" w:rsidP="00900D44">
      <w:pPr>
        <w:spacing w:after="0"/>
        <w:rPr>
          <w:rFonts w:cstheme="minorHAnsi"/>
          <w:i/>
          <w:sz w:val="24"/>
          <w:szCs w:val="24"/>
        </w:rPr>
      </w:pPr>
      <w:r w:rsidRPr="001D7070">
        <w:rPr>
          <w:rFonts w:cstheme="minorHAnsi"/>
          <w:i/>
          <w:sz w:val="24"/>
          <w:szCs w:val="24"/>
        </w:rPr>
        <w:t>Protecting others and protecting yourself</w:t>
      </w:r>
    </w:p>
    <w:p w14:paraId="76841734" w14:textId="77777777" w:rsidR="00900D44" w:rsidRPr="001D7070" w:rsidRDefault="00900D44" w:rsidP="00900D44">
      <w:pPr>
        <w:spacing w:after="0"/>
        <w:rPr>
          <w:rFonts w:cstheme="minorHAnsi"/>
          <w:sz w:val="24"/>
          <w:szCs w:val="24"/>
        </w:rPr>
      </w:pPr>
    </w:p>
    <w:tbl>
      <w:tblPr>
        <w:tblStyle w:val="TableGrid"/>
        <w:tblW w:w="10740" w:type="dxa"/>
        <w:tblLook w:val="04A0" w:firstRow="1" w:lastRow="0" w:firstColumn="1" w:lastColumn="0" w:noHBand="0" w:noVBand="1"/>
      </w:tblPr>
      <w:tblGrid>
        <w:gridCol w:w="6771"/>
        <w:gridCol w:w="3969"/>
      </w:tblGrid>
      <w:tr w:rsidR="00591BFB" w:rsidRPr="001D7070" w14:paraId="5A58ED13" w14:textId="77777777" w:rsidTr="00681740">
        <w:tc>
          <w:tcPr>
            <w:tcW w:w="6771" w:type="dxa"/>
          </w:tcPr>
          <w:p w14:paraId="447B1083" w14:textId="77777777" w:rsidR="00591BFB" w:rsidRPr="001D7070" w:rsidRDefault="00591BFB" w:rsidP="00591BFB">
            <w:pPr>
              <w:jc w:val="center"/>
              <w:rPr>
                <w:rFonts w:cstheme="minorHAnsi"/>
                <w:b/>
                <w:sz w:val="24"/>
                <w:szCs w:val="24"/>
              </w:rPr>
            </w:pPr>
            <w:r w:rsidRPr="001D7070">
              <w:rPr>
                <w:rFonts w:cstheme="minorHAnsi"/>
                <w:b/>
                <w:sz w:val="24"/>
                <w:szCs w:val="24"/>
              </w:rPr>
              <w:t>Do</w:t>
            </w:r>
          </w:p>
        </w:tc>
        <w:tc>
          <w:tcPr>
            <w:tcW w:w="3969" w:type="dxa"/>
          </w:tcPr>
          <w:p w14:paraId="40355DB6" w14:textId="77777777" w:rsidR="00591BFB" w:rsidRPr="001D7070" w:rsidRDefault="00591BFB" w:rsidP="00591BFB">
            <w:pPr>
              <w:jc w:val="center"/>
              <w:rPr>
                <w:rFonts w:cstheme="minorHAnsi"/>
                <w:b/>
                <w:sz w:val="24"/>
                <w:szCs w:val="24"/>
              </w:rPr>
            </w:pPr>
            <w:r w:rsidRPr="001D7070">
              <w:rPr>
                <w:rFonts w:cstheme="minorHAnsi"/>
                <w:b/>
                <w:sz w:val="24"/>
                <w:szCs w:val="24"/>
              </w:rPr>
              <w:t>Don’t</w:t>
            </w:r>
          </w:p>
        </w:tc>
      </w:tr>
      <w:tr w:rsidR="00591BFB" w:rsidRPr="001D7070" w14:paraId="115C5A53" w14:textId="77777777" w:rsidTr="00681740">
        <w:tc>
          <w:tcPr>
            <w:tcW w:w="6771" w:type="dxa"/>
          </w:tcPr>
          <w:p w14:paraId="208BE991" w14:textId="77777777" w:rsidR="00591BFB" w:rsidRPr="001D7070" w:rsidRDefault="00591BFB" w:rsidP="00F17958">
            <w:pPr>
              <w:pStyle w:val="ListParagraph"/>
              <w:numPr>
                <w:ilvl w:val="0"/>
                <w:numId w:val="3"/>
              </w:numPr>
              <w:rPr>
                <w:rFonts w:cstheme="minorHAnsi"/>
                <w:sz w:val="24"/>
                <w:szCs w:val="24"/>
              </w:rPr>
            </w:pPr>
            <w:r w:rsidRPr="001D7070">
              <w:rPr>
                <w:rFonts w:cstheme="minorHAnsi"/>
                <w:sz w:val="24"/>
                <w:szCs w:val="24"/>
              </w:rPr>
              <w:t xml:space="preserve">Report all concerns about the safety or well-being of an individual </w:t>
            </w:r>
            <w:proofErr w:type="gramStart"/>
            <w:r w:rsidRPr="001D7070">
              <w:rPr>
                <w:rFonts w:cstheme="minorHAnsi"/>
                <w:sz w:val="24"/>
                <w:szCs w:val="24"/>
              </w:rPr>
              <w:t>to:-</w:t>
            </w:r>
            <w:proofErr w:type="gramEnd"/>
          </w:p>
          <w:p w14:paraId="328C163A" w14:textId="77777777" w:rsidR="00591BFB" w:rsidRPr="001D7070" w:rsidRDefault="00591BFB" w:rsidP="00BE699F">
            <w:pPr>
              <w:pStyle w:val="ListParagraph"/>
              <w:numPr>
                <w:ilvl w:val="1"/>
                <w:numId w:val="3"/>
              </w:numPr>
              <w:rPr>
                <w:rFonts w:cstheme="minorHAnsi"/>
                <w:sz w:val="24"/>
                <w:szCs w:val="24"/>
              </w:rPr>
            </w:pPr>
            <w:r w:rsidRPr="001D7070">
              <w:rPr>
                <w:rFonts w:cstheme="minorHAnsi"/>
                <w:sz w:val="24"/>
                <w:szCs w:val="24"/>
              </w:rPr>
              <w:t>the Parish Safeguarding Representative</w:t>
            </w:r>
          </w:p>
          <w:p w14:paraId="433D6B8A" w14:textId="77777777" w:rsidR="00591BFB" w:rsidRPr="001D7070" w:rsidRDefault="00591BFB" w:rsidP="00BE699F">
            <w:pPr>
              <w:pStyle w:val="ListParagraph"/>
              <w:numPr>
                <w:ilvl w:val="1"/>
                <w:numId w:val="3"/>
              </w:numPr>
              <w:rPr>
                <w:rFonts w:cstheme="minorHAnsi"/>
                <w:sz w:val="24"/>
                <w:szCs w:val="24"/>
              </w:rPr>
            </w:pPr>
            <w:r w:rsidRPr="001D7070">
              <w:rPr>
                <w:rFonts w:cstheme="minorHAnsi"/>
                <w:sz w:val="24"/>
                <w:szCs w:val="24"/>
              </w:rPr>
              <w:t>the Diocesan Safeguarding Team</w:t>
            </w:r>
          </w:p>
          <w:p w14:paraId="26535704" w14:textId="77777777" w:rsidR="00591BFB" w:rsidRPr="001D7070" w:rsidRDefault="00591BFB" w:rsidP="00BE699F">
            <w:pPr>
              <w:pStyle w:val="ListParagraph"/>
              <w:numPr>
                <w:ilvl w:val="1"/>
                <w:numId w:val="3"/>
              </w:numPr>
              <w:rPr>
                <w:rFonts w:cstheme="minorHAnsi"/>
                <w:sz w:val="24"/>
                <w:szCs w:val="24"/>
              </w:rPr>
            </w:pPr>
            <w:r w:rsidRPr="001D7070">
              <w:rPr>
                <w:rFonts w:cstheme="minorHAnsi"/>
                <w:sz w:val="24"/>
                <w:szCs w:val="24"/>
              </w:rPr>
              <w:t>the Police (where there is an immediate risk of harm to a person)</w:t>
            </w:r>
          </w:p>
          <w:p w14:paraId="663DEBAC" w14:textId="77777777" w:rsidR="00591BFB" w:rsidRPr="001D7070" w:rsidRDefault="00591BFB" w:rsidP="00F17958">
            <w:pPr>
              <w:pStyle w:val="ListParagraph"/>
              <w:numPr>
                <w:ilvl w:val="0"/>
                <w:numId w:val="3"/>
              </w:numPr>
              <w:rPr>
                <w:rFonts w:cstheme="minorHAnsi"/>
                <w:sz w:val="24"/>
                <w:szCs w:val="24"/>
              </w:rPr>
            </w:pPr>
            <w:r w:rsidRPr="001D7070">
              <w:rPr>
                <w:rFonts w:cstheme="minorHAnsi"/>
                <w:sz w:val="24"/>
                <w:szCs w:val="24"/>
              </w:rPr>
              <w:t>Carry out a personal risk assessment for lone working</w:t>
            </w:r>
          </w:p>
          <w:p w14:paraId="708720AA" w14:textId="77777777" w:rsidR="00591BFB" w:rsidRPr="001D7070" w:rsidRDefault="00591BFB" w:rsidP="00F17958">
            <w:pPr>
              <w:pStyle w:val="ListParagraph"/>
              <w:numPr>
                <w:ilvl w:val="0"/>
                <w:numId w:val="3"/>
              </w:numPr>
              <w:rPr>
                <w:rFonts w:cstheme="minorHAnsi"/>
                <w:sz w:val="24"/>
                <w:szCs w:val="24"/>
              </w:rPr>
            </w:pPr>
            <w:r w:rsidRPr="001D7070">
              <w:rPr>
                <w:rFonts w:cstheme="minorHAnsi"/>
                <w:sz w:val="24"/>
                <w:szCs w:val="24"/>
              </w:rPr>
              <w:t xml:space="preserve">Keep a </w:t>
            </w:r>
            <w:r w:rsidR="00F17958" w:rsidRPr="001D7070">
              <w:rPr>
                <w:rFonts w:cstheme="minorHAnsi"/>
                <w:sz w:val="24"/>
                <w:szCs w:val="24"/>
              </w:rPr>
              <w:t xml:space="preserve">written </w:t>
            </w:r>
            <w:r w:rsidRPr="001D7070">
              <w:rPr>
                <w:rFonts w:cstheme="minorHAnsi"/>
                <w:sz w:val="24"/>
                <w:szCs w:val="24"/>
              </w:rPr>
              <w:t xml:space="preserve">record of </w:t>
            </w:r>
            <w:r w:rsidR="00F17958" w:rsidRPr="001D7070">
              <w:rPr>
                <w:rFonts w:cstheme="minorHAnsi"/>
                <w:sz w:val="24"/>
                <w:szCs w:val="24"/>
              </w:rPr>
              <w:t>all incidents or disclosures (signed and dated)</w:t>
            </w:r>
          </w:p>
        </w:tc>
        <w:tc>
          <w:tcPr>
            <w:tcW w:w="3969" w:type="dxa"/>
          </w:tcPr>
          <w:p w14:paraId="0AFD0B47" w14:textId="77777777" w:rsidR="00591BFB" w:rsidRPr="001D7070" w:rsidRDefault="00591BFB" w:rsidP="00F17958">
            <w:pPr>
              <w:pStyle w:val="ListParagraph"/>
              <w:numPr>
                <w:ilvl w:val="0"/>
                <w:numId w:val="3"/>
              </w:numPr>
              <w:rPr>
                <w:rFonts w:cstheme="minorHAnsi"/>
                <w:sz w:val="24"/>
                <w:szCs w:val="24"/>
              </w:rPr>
            </w:pPr>
            <w:r w:rsidRPr="001D7070">
              <w:rPr>
                <w:rFonts w:cstheme="minorHAnsi"/>
                <w:sz w:val="24"/>
                <w:szCs w:val="24"/>
              </w:rPr>
              <w:t xml:space="preserve">Offer confidentiality when you have a duty to report </w:t>
            </w:r>
            <w:r w:rsidR="00F17958" w:rsidRPr="001D7070">
              <w:rPr>
                <w:rFonts w:cstheme="minorHAnsi"/>
                <w:sz w:val="24"/>
                <w:szCs w:val="24"/>
              </w:rPr>
              <w:t xml:space="preserve">all </w:t>
            </w:r>
            <w:r w:rsidRPr="001D7070">
              <w:rPr>
                <w:rFonts w:cstheme="minorHAnsi"/>
                <w:sz w:val="24"/>
                <w:szCs w:val="24"/>
              </w:rPr>
              <w:t>concerns for safety</w:t>
            </w:r>
          </w:p>
          <w:p w14:paraId="28A65D77" w14:textId="77777777" w:rsidR="00591BFB" w:rsidRPr="001D7070" w:rsidRDefault="00591BFB" w:rsidP="00F17958">
            <w:pPr>
              <w:pStyle w:val="ListParagraph"/>
              <w:numPr>
                <w:ilvl w:val="0"/>
                <w:numId w:val="3"/>
              </w:numPr>
              <w:rPr>
                <w:rFonts w:cstheme="minorHAnsi"/>
                <w:sz w:val="24"/>
                <w:szCs w:val="24"/>
              </w:rPr>
            </w:pPr>
            <w:r w:rsidRPr="001D7070">
              <w:rPr>
                <w:rFonts w:cstheme="minorHAnsi"/>
                <w:sz w:val="24"/>
                <w:szCs w:val="24"/>
              </w:rPr>
              <w:t>Investigate disclosures; simply get clarification of details and report the information sha</w:t>
            </w:r>
            <w:r w:rsidR="00F17958" w:rsidRPr="001D7070">
              <w:rPr>
                <w:rFonts w:cstheme="minorHAnsi"/>
                <w:sz w:val="24"/>
                <w:szCs w:val="24"/>
              </w:rPr>
              <w:t>red</w:t>
            </w:r>
          </w:p>
        </w:tc>
      </w:tr>
    </w:tbl>
    <w:p w14:paraId="6454DF66" w14:textId="270B3315" w:rsidR="001D7070" w:rsidRDefault="001D7070" w:rsidP="00900D44">
      <w:pPr>
        <w:spacing w:after="0"/>
        <w:rPr>
          <w:rFonts w:cstheme="minorHAnsi"/>
          <w:sz w:val="24"/>
          <w:szCs w:val="24"/>
        </w:rPr>
      </w:pPr>
    </w:p>
    <w:p w14:paraId="570F231E" w14:textId="77777777" w:rsidR="001D7070" w:rsidRPr="001D7070" w:rsidRDefault="001D7070" w:rsidP="001D7070">
      <w:pPr>
        <w:spacing w:after="0"/>
        <w:rPr>
          <w:rFonts w:cstheme="minorHAnsi"/>
          <w:sz w:val="20"/>
          <w:szCs w:val="20"/>
        </w:rPr>
      </w:pPr>
      <w:r w:rsidRPr="001D7070">
        <w:rPr>
          <w:rFonts w:cstheme="minorHAnsi"/>
          <w:b/>
          <w:sz w:val="20"/>
          <w:szCs w:val="20"/>
        </w:rPr>
        <w:t>Note 1:</w:t>
      </w:r>
      <w:r w:rsidRPr="001D7070">
        <w:rPr>
          <w:rFonts w:cstheme="minorHAnsi"/>
          <w:sz w:val="20"/>
          <w:szCs w:val="20"/>
        </w:rPr>
        <w:t xml:space="preserve"> </w:t>
      </w:r>
    </w:p>
    <w:p w14:paraId="73B37D19" w14:textId="298E3AA4" w:rsidR="001D7070" w:rsidRPr="00681740" w:rsidRDefault="001D7070" w:rsidP="00900D44">
      <w:pPr>
        <w:spacing w:after="0"/>
        <w:rPr>
          <w:rFonts w:cstheme="minorHAnsi"/>
          <w:sz w:val="20"/>
          <w:szCs w:val="20"/>
        </w:rPr>
      </w:pPr>
      <w:r w:rsidRPr="001D7070">
        <w:rPr>
          <w:rFonts w:cstheme="minorHAnsi"/>
          <w:sz w:val="20"/>
          <w:szCs w:val="20"/>
        </w:rPr>
        <w:t xml:space="preserve">PCC’s must comply with the Charity Commission guidance and legislation in relation to charities. The Charity Commission recommends that trustees always obtain a DBS check when eligible to do so as this is an important tool in ensuring that the person is suitable to act as such. Therefore, if a PCC sponsors and approves, in its own name, children’s, young people or vulnerable adult’s work then PCC members (as trustees) are likely to be eligible for enhanced DBS even if they are not themselves directly involved in the delivery of activities for children and or vulnerable adults. The exact guidance on PCC members eligibility for enhanced DBS checks can be found in Section 9 of </w:t>
      </w:r>
      <w:hyperlink r:id="rId7" w:history="1">
        <w:r w:rsidRPr="001D7070">
          <w:rPr>
            <w:rStyle w:val="Hyperlink"/>
            <w:rFonts w:cstheme="minorHAnsi"/>
            <w:sz w:val="20"/>
            <w:szCs w:val="20"/>
          </w:rPr>
          <w:t>Safer Recruitment and People Management</w:t>
        </w:r>
      </w:hyperlink>
      <w:r w:rsidRPr="001D7070">
        <w:rPr>
          <w:rFonts w:cstheme="minorHAnsi"/>
          <w:sz w:val="20"/>
          <w:szCs w:val="20"/>
        </w:rPr>
        <w:t xml:space="preserve"> in the ‘Toolkit’ section under ‘DBS Role Eligibility Guidance’. However, please contact the Diocesan Administrator for Safeguarding and DBS for further clarification.  </w:t>
      </w:r>
    </w:p>
    <w:sectPr w:rsidR="001D7070" w:rsidRPr="00681740" w:rsidSect="00681740">
      <w:footerReference w:type="default" r:id="rId8"/>
      <w:headerReference w:type="first" r:id="rId9"/>
      <w:pgSz w:w="11906" w:h="16838"/>
      <w:pgMar w:top="1440" w:right="566"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1DC2" w14:textId="77777777" w:rsidR="00871B95" w:rsidRDefault="00871B95" w:rsidP="008F60C6">
      <w:pPr>
        <w:spacing w:after="0" w:line="240" w:lineRule="auto"/>
      </w:pPr>
      <w:r>
        <w:separator/>
      </w:r>
    </w:p>
  </w:endnote>
  <w:endnote w:type="continuationSeparator" w:id="0">
    <w:p w14:paraId="756E859D" w14:textId="77777777" w:rsidR="00871B95" w:rsidRDefault="00871B95" w:rsidP="008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9256" w14:textId="77777777" w:rsidR="0060478B" w:rsidRDefault="0060478B" w:rsidP="0060478B">
    <w:pPr>
      <w:pStyle w:val="Footer"/>
      <w:tabs>
        <w:tab w:val="clear" w:pos="4513"/>
      </w:tabs>
    </w:pPr>
    <w:r>
      <w:t>[Church/Parish name here]</w:t>
    </w:r>
    <w:r>
      <w:tab/>
      <w:t>Reviewed 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495C" w14:textId="77777777" w:rsidR="00871B95" w:rsidRDefault="00871B95" w:rsidP="008F60C6">
      <w:pPr>
        <w:spacing w:after="0" w:line="240" w:lineRule="auto"/>
      </w:pPr>
      <w:r>
        <w:separator/>
      </w:r>
    </w:p>
  </w:footnote>
  <w:footnote w:type="continuationSeparator" w:id="0">
    <w:p w14:paraId="161D0F10" w14:textId="77777777" w:rsidR="00871B95" w:rsidRDefault="00871B95" w:rsidP="008F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2844" w14:textId="2F4A8C5C" w:rsidR="00681740" w:rsidRDefault="00681740">
    <w:pPr>
      <w:pStyle w:val="Header"/>
    </w:pPr>
    <w:r>
      <w:rPr>
        <w:noProof/>
      </w:rPr>
      <w:drawing>
        <wp:inline distT="0" distB="0" distL="0" distR="0" wp14:anchorId="558F1288" wp14:editId="52921EAB">
          <wp:extent cx="86461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46" cy="9839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D91"/>
    <w:multiLevelType w:val="hybridMultilevel"/>
    <w:tmpl w:val="2856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B6FF6"/>
    <w:multiLevelType w:val="hybridMultilevel"/>
    <w:tmpl w:val="F1C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C617D"/>
    <w:multiLevelType w:val="hybridMultilevel"/>
    <w:tmpl w:val="63BC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624419">
    <w:abstractNumId w:val="3"/>
  </w:num>
  <w:num w:numId="2" w16cid:durableId="925066973">
    <w:abstractNumId w:val="1"/>
  </w:num>
  <w:num w:numId="3" w16cid:durableId="1180505440">
    <w:abstractNumId w:val="0"/>
  </w:num>
  <w:num w:numId="4" w16cid:durableId="363479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C6"/>
    <w:rsid w:val="000E42B9"/>
    <w:rsid w:val="001D7070"/>
    <w:rsid w:val="00396B9E"/>
    <w:rsid w:val="003B6DEB"/>
    <w:rsid w:val="00591BFB"/>
    <w:rsid w:val="005D4F4A"/>
    <w:rsid w:val="0060478B"/>
    <w:rsid w:val="006054B6"/>
    <w:rsid w:val="00681740"/>
    <w:rsid w:val="007B2794"/>
    <w:rsid w:val="00831894"/>
    <w:rsid w:val="00871B95"/>
    <w:rsid w:val="00895B1F"/>
    <w:rsid w:val="008F60C6"/>
    <w:rsid w:val="00900D44"/>
    <w:rsid w:val="00943A4D"/>
    <w:rsid w:val="00A12A22"/>
    <w:rsid w:val="00A37105"/>
    <w:rsid w:val="00B111FD"/>
    <w:rsid w:val="00B5308E"/>
    <w:rsid w:val="00BE699F"/>
    <w:rsid w:val="00C6592F"/>
    <w:rsid w:val="00F17958"/>
    <w:rsid w:val="00FF2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5CDA"/>
  <w15:docId w15:val="{3F02E995-3C44-4501-8B7C-C741919C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0C6"/>
  </w:style>
  <w:style w:type="paragraph" w:styleId="Footer">
    <w:name w:val="footer"/>
    <w:basedOn w:val="Normal"/>
    <w:link w:val="FooterChar"/>
    <w:uiPriority w:val="99"/>
    <w:unhideWhenUsed/>
    <w:rsid w:val="008F6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0C6"/>
  </w:style>
  <w:style w:type="paragraph" w:styleId="BalloonText">
    <w:name w:val="Balloon Text"/>
    <w:basedOn w:val="Normal"/>
    <w:link w:val="BalloonTextChar"/>
    <w:uiPriority w:val="99"/>
    <w:semiHidden/>
    <w:unhideWhenUsed/>
    <w:rsid w:val="008F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C6"/>
    <w:rPr>
      <w:rFonts w:ascii="Tahoma" w:hAnsi="Tahoma" w:cs="Tahoma"/>
      <w:sz w:val="16"/>
      <w:szCs w:val="16"/>
    </w:rPr>
  </w:style>
  <w:style w:type="paragraph" w:styleId="ListParagraph">
    <w:name w:val="List Paragraph"/>
    <w:basedOn w:val="Normal"/>
    <w:uiPriority w:val="34"/>
    <w:qFormat/>
    <w:rsid w:val="00900D44"/>
    <w:pPr>
      <w:ind w:left="720"/>
      <w:contextualSpacing/>
    </w:pPr>
  </w:style>
  <w:style w:type="table" w:styleId="TableGrid">
    <w:name w:val="Table Grid"/>
    <w:basedOn w:val="TableNormal"/>
    <w:uiPriority w:val="59"/>
    <w:rsid w:val="0059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070"/>
    <w:rPr>
      <w:color w:val="0000FF" w:themeColor="hyperlink"/>
      <w:u w:val="single"/>
    </w:rPr>
  </w:style>
  <w:style w:type="character" w:styleId="UnresolvedMention">
    <w:name w:val="Unresolved Mention"/>
    <w:basedOn w:val="DefaultParagraphFont"/>
    <w:uiPriority w:val="99"/>
    <w:semiHidden/>
    <w:unhideWhenUsed/>
    <w:rsid w:val="001D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urchofengland.org/safeguarding/safeguarding-e-manual/safer-recruitment-and-people-management-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 Parker</dc:creator>
  <cp:lastModifiedBy>Gary Owen</cp:lastModifiedBy>
  <cp:revision>2</cp:revision>
  <dcterms:created xsi:type="dcterms:W3CDTF">2024-07-09T08:31:00Z</dcterms:created>
  <dcterms:modified xsi:type="dcterms:W3CDTF">2024-07-09T08:31:00Z</dcterms:modified>
</cp:coreProperties>
</file>